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AB" w:rsidRDefault="00392E5F" w:rsidP="0039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5F">
        <w:rPr>
          <w:rFonts w:ascii="Times New Roman" w:hAnsi="Times New Roman" w:cs="Times New Roman"/>
          <w:b/>
          <w:sz w:val="28"/>
          <w:szCs w:val="28"/>
        </w:rPr>
        <w:t>Признание сотрудников образовательной организации победителями в конкурсах профессионального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2E5F" w:rsidTr="00392E5F">
        <w:tc>
          <w:tcPr>
            <w:tcW w:w="3115" w:type="dxa"/>
          </w:tcPr>
          <w:p w:rsidR="00392E5F" w:rsidRDefault="00392E5F" w:rsidP="0039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92E5F" w:rsidRDefault="00392E5F" w:rsidP="0039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392E5F" w:rsidRDefault="00392E5F" w:rsidP="0039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</w:tr>
      <w:tr w:rsidR="00392E5F" w:rsidTr="00392E5F"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Ангелина Ильинична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городского </w:t>
            </w: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наставнических команд «Педагогический дуэт»» в 2022 году</w:t>
            </w:r>
          </w:p>
        </w:tc>
      </w:tr>
      <w:tr w:rsidR="00392E5F" w:rsidTr="00392E5F"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Роганова Ирина Евгеньевна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городского конкурса </w:t>
            </w: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наставнических команд «Педагогический дуэт»» в 2022 году</w:t>
            </w:r>
          </w:p>
        </w:tc>
      </w:tr>
      <w:tr w:rsidR="00392E5F" w:rsidTr="00392E5F"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Саджаия Давид Малхазович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3115" w:type="dxa"/>
          </w:tcPr>
          <w:p w:rsidR="00392E5F" w:rsidRPr="00392E5F" w:rsidRDefault="00392E5F" w:rsidP="00392E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 городского конкурса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«Учитель года Сочи» в номинации</w:t>
            </w: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Молодой учитель» в 2021</w:t>
            </w:r>
            <w:r w:rsidRPr="00392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</w:tr>
    </w:tbl>
    <w:p w:rsidR="00392E5F" w:rsidRPr="00392E5F" w:rsidRDefault="00392E5F" w:rsidP="0039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2E5F" w:rsidRPr="003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62"/>
    <w:rsid w:val="00392E5F"/>
    <w:rsid w:val="00A93AAB"/>
    <w:rsid w:val="00C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0CBD"/>
  <w15:chartTrackingRefBased/>
  <w15:docId w15:val="{E94DC923-97F0-4A24-B9CD-B13A0E3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2023-01-21T09:00:00Z</dcterms:created>
  <dcterms:modified xsi:type="dcterms:W3CDTF">2023-01-21T09:07:00Z</dcterms:modified>
</cp:coreProperties>
</file>